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t xml:space="preserve">“IN ORDER THAT THE PROMISE MAY REST ON GRACE”</w:t>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Romans 4:13–25</w:t>
      </w:r>
    </w:p>
    <w:p w:rsidR="00000000" w:rsidDel="00000000" w:rsidP="00000000" w:rsidRDefault="00000000" w:rsidRPr="00000000" w14:paraId="00000006">
      <w:pPr>
        <w:spacing w:line="240" w:lineRule="auto"/>
        <w:rPr/>
      </w:pPr>
      <w:r w:rsidDel="00000000" w:rsidR="00000000" w:rsidRPr="00000000">
        <w:rPr>
          <w:rtl w:val="0"/>
        </w:rPr>
        <w:t xml:space="preserve">Key Verse: 4:16</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rPr>
          <w:u w:val="none"/>
        </w:rPr>
      </w:pPr>
      <w:r w:rsidDel="00000000" w:rsidR="00000000" w:rsidRPr="00000000">
        <w:rPr>
          <w:rtl w:val="0"/>
        </w:rPr>
        <w:t xml:space="preserve"> In verse 13, how could Abraham and his offspring receive God’s promise? What happens to faith and the promise if adherents to the law are his heirs (14)? Why would the law nullify the promise (15)?</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u w:val="none"/>
        </w:rPr>
      </w:pPr>
      <w:r w:rsidDel="00000000" w:rsidR="00000000" w:rsidRPr="00000000">
        <w:rPr>
          <w:rtl w:val="0"/>
        </w:rPr>
        <w:t xml:space="preserve"> In verse 16, what are the two specific reasons God’s promise depends on faith? What do the words “grace” and  “guaranteed” mean, and why are they important?</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u w:val="none"/>
        </w:rPr>
      </w:pPr>
      <w:r w:rsidDel="00000000" w:rsidR="00000000" w:rsidRPr="00000000">
        <w:rPr>
          <w:rtl w:val="0"/>
        </w:rPr>
        <w:t xml:space="preserve"> In verse 17a, what promise of God is mentioned? In verse 17b, how does Paul describe God, and why was this vital to Abraham? In verse 18, how could Abraham have hope?</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u w:val="none"/>
        </w:rPr>
      </w:pPr>
      <w:r w:rsidDel="00000000" w:rsidR="00000000" w:rsidRPr="00000000">
        <w:rPr>
          <w:rtl w:val="0"/>
        </w:rPr>
        <w:t xml:space="preserve"> In verses 19–21, how does Paul further describe the quality of Abraham’s faith? In what sense did he demonstrate resurrection faith? </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u w:val="none"/>
        </w:rPr>
      </w:pPr>
      <w:r w:rsidDel="00000000" w:rsidR="00000000" w:rsidRPr="00000000">
        <w:rPr>
          <w:rtl w:val="0"/>
        </w:rPr>
        <w:t xml:space="preserve"> How does Paul apply the words “it was counted to him as righteousness” to believers in Jesus (22–25)? How does faith in Jesus’ death and resurrection assure us of God’s grace (25)?</w:t>
      </w:r>
    </w:p>
    <w:p w:rsidR="00000000" w:rsidDel="00000000" w:rsidP="00000000" w:rsidRDefault="00000000" w:rsidRPr="00000000" w14:paraId="00000011">
      <w:pPr>
        <w:spacing w:line="240" w:lineRule="auto"/>
        <w:rPr/>
      </w:pPr>
      <w:r w:rsidDel="00000000" w:rsidR="00000000" w:rsidRPr="00000000">
        <w:rPr>
          <w:rtl w:val="0"/>
        </w:rPr>
      </w:r>
    </w:p>
    <w:p w:rsidR="00000000" w:rsidDel="00000000" w:rsidP="00000000" w:rsidRDefault="00000000" w:rsidRPr="00000000" w14:paraId="00000012">
      <w:pPr>
        <w:numPr>
          <w:ilvl w:val="0"/>
          <w:numId w:val="1"/>
        </w:numPr>
        <w:spacing w:line="240" w:lineRule="auto"/>
        <w:ind w:left="720" w:hanging="360"/>
        <w:rPr>
          <w:u w:val="none"/>
        </w:rPr>
      </w:pPr>
      <w:r w:rsidDel="00000000" w:rsidR="00000000" w:rsidRPr="00000000">
        <w:rPr>
          <w:rtl w:val="0"/>
        </w:rPr>
        <w:t xml:space="preserve"> Read verse 16. In what area of your life do you need to be more sure of God’s grace to you in Jesus?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