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01.09090909090907" w:lineRule="auto"/>
        <w:ind w:left="720" w:firstLine="0"/>
        <w:jc w:val="center"/>
        <w:rPr>
          <w:b w:val="1"/>
          <w:bCs w:val="1"/>
          <w:sz w:val="24"/>
          <w:szCs w:val="24"/>
        </w:rPr>
      </w:pPr>
      <w:r w:rsidDel="00000000" w:rsidR="00000000" w:rsidRPr="00000000">
        <w:rPr>
          <w:b w:val="1"/>
          <w:bCs w:val="1"/>
          <w:sz w:val="24"/>
          <w:szCs w:val="24"/>
          <w:rtl w:val="0"/>
        </w:rPr>
        <w:t xml:space="preserve">The Day of the Lord</w:t>
      </w:r>
    </w:p>
    <w:p w:rsidR="00000000" w:rsidDel="00000000" w:rsidP="00000000" w:rsidRDefault="00000000" w:rsidRPr="00000000" w14:paraId="00000002">
      <w:pPr>
        <w:spacing w:line="301.09090909090907" w:lineRule="auto"/>
        <w:ind w:left="720" w:firstLine="0"/>
        <w:jc w:val="center"/>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03">
      <w:pPr>
        <w:spacing w:line="301.09090909090907" w:lineRule="auto"/>
        <w:ind w:left="720" w:firstLine="0"/>
        <w:rPr>
          <w:sz w:val="20"/>
          <w:szCs w:val="20"/>
        </w:rPr>
      </w:pPr>
      <w:r w:rsidDel="00000000" w:rsidR="00000000" w:rsidRPr="00000000">
        <w:rPr>
          <w:sz w:val="20"/>
          <w:szCs w:val="20"/>
          <w:rtl w:val="0"/>
        </w:rPr>
        <w:t xml:space="preserve">Zechariah 12-14</w:t>
      </w:r>
    </w:p>
    <w:p w:rsidR="00000000" w:rsidDel="00000000" w:rsidP="00000000" w:rsidRDefault="00000000" w:rsidRPr="00000000" w14:paraId="00000004">
      <w:pPr>
        <w:spacing w:line="301.09090909090907" w:lineRule="auto"/>
        <w:ind w:left="720" w:firstLine="0"/>
        <w:rPr>
          <w:sz w:val="20"/>
          <w:szCs w:val="20"/>
        </w:rPr>
      </w:pPr>
      <w:r w:rsidDel="00000000" w:rsidR="00000000" w:rsidRPr="00000000">
        <w:rPr>
          <w:sz w:val="20"/>
          <w:szCs w:val="20"/>
          <w:rtl w:val="0"/>
        </w:rPr>
        <w:t xml:space="preserve">Key verse 12:10</w:t>
      </w:r>
    </w:p>
    <w:p w:rsidR="00000000" w:rsidDel="00000000" w:rsidP="00000000" w:rsidRDefault="00000000" w:rsidRPr="00000000" w14:paraId="00000005">
      <w:pPr>
        <w:spacing w:line="301.09090909090907" w:lineRule="auto"/>
        <w:ind w:left="7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06">
      <w:pPr>
        <w:ind w:left="720" w:firstLine="0"/>
        <w:rPr>
          <w:sz w:val="20"/>
          <w:szCs w:val="20"/>
        </w:rPr>
      </w:pPr>
      <w:r w:rsidDel="00000000" w:rsidR="00000000" w:rsidRPr="00000000">
        <w:rPr>
          <w:sz w:val="20"/>
          <w:szCs w:val="20"/>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How is the Lord identified in the second oracle (12:1)?   How many times is “on that day” repeated in chapters 12-14? On that day, what will the Lord do to all the nations that will gather against Jerusalem (2-4a, 9)? What will he do to the house/clans/tents of Judah and then to Jerusalem (4b-8)?</w:t>
      </w:r>
    </w:p>
    <w:p w:rsidR="00000000" w:rsidDel="00000000" w:rsidP="00000000" w:rsidRDefault="00000000" w:rsidRPr="00000000" w14:paraId="00000007">
      <w:pPr>
        <w:spacing w:line="301.09090909090907" w:lineRule="auto"/>
        <w:ind w:left="7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08">
      <w:pPr>
        <w:ind w:left="720" w:firstLine="0"/>
        <w:rPr>
          <w:sz w:val="20"/>
          <w:szCs w:val="20"/>
        </w:rPr>
      </w:pPr>
      <w:r w:rsidDel="00000000" w:rsidR="00000000" w:rsidRPr="00000000">
        <w:rPr>
          <w:sz w:val="20"/>
          <w:szCs w:val="20"/>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On that day, whom will the Lord pour out and on whom (10a; Joel 2:28; Acts 2:17)? For whom will they mourn (10b)? In the context how did they pierce the Lord (13:2)? Eventually whom will they pierce (13:7; Jn 19:37)? What will their mourning look like (10c-11)?  How thoroughly will the Spirit of mourning affect the entire community (12-14; Acts 2:23,37)? </w:t>
      </w:r>
    </w:p>
    <w:p w:rsidR="00000000" w:rsidDel="00000000" w:rsidP="00000000" w:rsidRDefault="00000000" w:rsidRPr="00000000" w14:paraId="00000009">
      <w:pPr>
        <w:spacing w:line="301.09090909090907" w:lineRule="auto"/>
        <w:ind w:left="7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0A">
      <w:pPr>
        <w:ind w:left="720" w:firstLine="0"/>
        <w:rPr>
          <w:sz w:val="20"/>
          <w:szCs w:val="20"/>
        </w:rPr>
      </w:pPr>
      <w:r w:rsidDel="00000000" w:rsidR="00000000" w:rsidRPr="00000000">
        <w:rPr>
          <w:sz w:val="20"/>
          <w:szCs w:val="20"/>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On that day, what will the Lord do to clean his people from sin and uncleanness (13:1) What will be the fountain (1Jn 1:17; Jer. 31:34 )?  What sin and uncleanness are mentioned (2-6)?   </w:t>
      </w:r>
    </w:p>
    <w:p w:rsidR="00000000" w:rsidDel="00000000" w:rsidP="00000000" w:rsidRDefault="00000000" w:rsidRPr="00000000" w14:paraId="0000000B">
      <w:pPr>
        <w:spacing w:line="301.09090909090907" w:lineRule="auto"/>
        <w:ind w:left="7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0C">
      <w:pPr>
        <w:ind w:left="720" w:firstLine="0"/>
        <w:rPr>
          <w:sz w:val="20"/>
          <w:szCs w:val="20"/>
        </w:rPr>
      </w:pPr>
      <w:r w:rsidDel="00000000" w:rsidR="00000000" w:rsidRPr="00000000">
        <w:rPr>
          <w:sz w:val="20"/>
          <w:szCs w:val="20"/>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On that day, against whom will the sword of the Lord’s judgment go out and what will happen to the flock (7b-8; Mt 26:31)? What is God’s purpose in doing so (9; 1Pt 1:6-7)?    </w:t>
      </w:r>
    </w:p>
    <w:p w:rsidR="00000000" w:rsidDel="00000000" w:rsidP="00000000" w:rsidRDefault="00000000" w:rsidRPr="00000000" w14:paraId="0000000D">
      <w:pPr>
        <w:spacing w:line="301.09090909090907" w:lineRule="auto"/>
        <w:ind w:left="7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0E">
      <w:pPr>
        <w:ind w:left="720" w:firstLine="0"/>
        <w:rPr>
          <w:sz w:val="20"/>
          <w:szCs w:val="20"/>
        </w:rPr>
      </w:pPr>
      <w:r w:rsidDel="00000000" w:rsidR="00000000" w:rsidRPr="00000000">
        <w:rPr>
          <w:sz w:val="20"/>
          <w:szCs w:val="20"/>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Before the final day of victory, what will happen to Jerusalem (14:1-2)? What will the Lord do to help his people flee (3-5)?  On that day, what will happen to the natural order (6-7), to Jerusalem and Judah (8, 10-11,14), to the Lord (9; 1Co 15:28), to the enemies of Jerusalem (12-13, 15)  Who shall be blessed among the survivors and why (16-19)?  On that day, how thoroughly will Jerusalem be consecrated (20-21)? </w:t>
      </w:r>
    </w:p>
    <w:p w:rsidR="00000000" w:rsidDel="00000000" w:rsidP="00000000" w:rsidRDefault="00000000" w:rsidRPr="00000000" w14:paraId="0000000F">
      <w:pPr>
        <w:spacing w:line="301.09090909090907" w:lineRule="auto"/>
        <w:ind w:left="7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10">
      <w:pPr>
        <w:ind w:left="720" w:firstLine="0"/>
        <w:rPr>
          <w:sz w:val="20"/>
          <w:szCs w:val="20"/>
        </w:rPr>
      </w:pPr>
      <w:r w:rsidDel="00000000" w:rsidR="00000000" w:rsidRPr="00000000">
        <w:rPr>
          <w:sz w:val="20"/>
          <w:szCs w:val="20"/>
          <w:rtl w:val="0"/>
        </w:rPr>
        <w:t xml:space="preserve">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Summarize what the Lord will do on that day. What is the Lord’s purpose in doing them all?  What roles does Christ Jesus play in the process of the purification of his people and of the restoration of the Kingdom of God on that day?  How shall we live knowing that the Day of the Lord has already come through Jesus’ first Coming but will be completed through his Return?  </w:t>
      </w:r>
    </w:p>
    <w:p w:rsidR="00000000" w:rsidDel="00000000" w:rsidP="00000000" w:rsidRDefault="00000000" w:rsidRPr="00000000" w14:paraId="00000011">
      <w:pPr>
        <w:spacing w:line="301.09090909090907"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12">
      <w:pPr>
        <w:rPr>
          <w:sz w:val="20"/>
          <w:szCs w:val="20"/>
          <w:highlight w:val="white"/>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bCs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bCs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