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BLESSED BE GOD MOST HIGH</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Genesis 14:1–24</w:t>
      </w:r>
    </w:p>
    <w:p w:rsidR="00000000" w:rsidDel="00000000" w:rsidP="00000000" w:rsidRDefault="00000000" w:rsidRPr="00000000" w14:paraId="00000006">
      <w:pPr>
        <w:rPr/>
      </w:pPr>
      <w:r w:rsidDel="00000000" w:rsidR="00000000" w:rsidRPr="00000000">
        <w:rPr>
          <w:rtl w:val="0"/>
        </w:rPr>
        <w:t xml:space="preserve">Key Verses: 14:19–20</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 How are two opposing groups of local kings described (1–2; find these places on a map)? Where did they join forces (3)? What had triggered this conflict (4)?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 What did Chedolaomer and his allies do to suppress this rebellion (5–7; see a map)? How is the battle at the Valley of Siddim described (8–9)? How did the geography of this valley affect the battle (10)? What was the outcome (11–12)?</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 Where was Abram and how did he hear about this (13)? What did he do, and what does this show about him (14–16; see a map)? What can we learn from him?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 After Abram’s victory in battle, who came to see him, and why (17)? Who else came to see him, and how is he a contrast to the king of Sodom (18)? How did Melchizedek </w:t>
      </w:r>
      <w:r w:rsidDel="00000000" w:rsidR="00000000" w:rsidRPr="00000000">
        <w:rPr>
          <w:rtl w:val="0"/>
        </w:rPr>
        <w:t xml:space="preserve">bless</w:t>
      </w:r>
      <w:r w:rsidDel="00000000" w:rsidR="00000000" w:rsidRPr="00000000">
        <w:rPr>
          <w:rtl w:val="0"/>
        </w:rPr>
        <w:t xml:space="preserve"> Abram (19–20a)? Why is “God Most High” repeated three times, why is he called “Possessor,” and what should Abram, and we, learn here?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 How did Abram respond to Melchizedek, and why (20b)? What did the king of Sodom propose (21)? How did Abram respond to him, and why (22–24)? What can we learn here from his faith?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